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050"/>
        <w:tblW w:w="13765" w:type="dxa"/>
        <w:tblLook w:val="04A0" w:firstRow="1" w:lastRow="0" w:firstColumn="1" w:lastColumn="0" w:noHBand="0" w:noVBand="1"/>
      </w:tblPr>
      <w:tblGrid>
        <w:gridCol w:w="533"/>
        <w:gridCol w:w="3962"/>
        <w:gridCol w:w="4249"/>
        <w:gridCol w:w="5021"/>
      </w:tblGrid>
      <w:tr w:rsidR="00B134BC" w:rsidRPr="005A1B99" w14:paraId="60E55DEE" w14:textId="7DA072F2" w:rsidTr="00E34B80">
        <w:tc>
          <w:tcPr>
            <w:tcW w:w="533" w:type="dxa"/>
          </w:tcPr>
          <w:p w14:paraId="77EB2FCE" w14:textId="70EA8BCE" w:rsidR="00B134BC" w:rsidRPr="005A1B99" w:rsidRDefault="00B134BC" w:rsidP="00B134BC">
            <w:pPr>
              <w:jc w:val="both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>N</w:t>
            </w:r>
          </w:p>
        </w:tc>
        <w:tc>
          <w:tcPr>
            <w:tcW w:w="3962" w:type="dxa"/>
          </w:tcPr>
          <w:p w14:paraId="1495FACF" w14:textId="033E99DF" w:rsidR="00B134BC" w:rsidRPr="005A1B99" w:rsidRDefault="00B134BC" w:rsidP="00B134B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EU </w:t>
            </w:r>
          </w:p>
        </w:tc>
        <w:tc>
          <w:tcPr>
            <w:tcW w:w="4249" w:type="dxa"/>
          </w:tcPr>
          <w:p w14:paraId="58C38C2C" w14:textId="13A1B6DD" w:rsidR="00B134BC" w:rsidRPr="005A1B99" w:rsidRDefault="00B134BC" w:rsidP="00B134B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MEPA suggestion</w:t>
            </w:r>
          </w:p>
        </w:tc>
        <w:tc>
          <w:tcPr>
            <w:tcW w:w="5021" w:type="dxa"/>
          </w:tcPr>
          <w:p w14:paraId="0F66AAAC" w14:textId="7E846AC6" w:rsidR="00B134BC" w:rsidRDefault="00B134BC" w:rsidP="00B134B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Comment</w:t>
            </w:r>
          </w:p>
        </w:tc>
      </w:tr>
      <w:tr w:rsidR="00B134BC" w:rsidRPr="005A1B99" w14:paraId="2A438E81" w14:textId="70AE4C97" w:rsidTr="00E34B80">
        <w:tc>
          <w:tcPr>
            <w:tcW w:w="533" w:type="dxa"/>
          </w:tcPr>
          <w:p w14:paraId="7B652C48" w14:textId="7966E20C" w:rsidR="00B134BC" w:rsidRPr="005A1B99" w:rsidRDefault="00B134BC" w:rsidP="00B134BC">
            <w:pPr>
              <w:ind w:right="-285"/>
              <w:jc w:val="both"/>
              <w:rPr>
                <w:rFonts w:ascii="Sylfaen" w:hAnsi="Sylfaen"/>
                <w:lang w:val="ka-GE"/>
              </w:rPr>
            </w:pPr>
            <w:r w:rsidRPr="005A1B99"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962" w:type="dxa"/>
          </w:tcPr>
          <w:p w14:paraId="669A47F4" w14:textId="77777777" w:rsidR="00E34B80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Employment of women</w:t>
            </w:r>
          </w:p>
          <w:p w14:paraId="3EC6152C" w14:textId="26CB76D3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in target </w:t>
            </w:r>
            <w:commentRangeStart w:id="0"/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municipalities</w:t>
            </w:r>
            <w:commentRangeEnd w:id="0"/>
            <w:r w:rsidR="003304EF">
              <w:rPr>
                <w:rStyle w:val="CommentReference"/>
                <w:lang w:val="en-GB"/>
              </w:rPr>
              <w:commentReference w:id="0"/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- 2023</w:t>
            </w:r>
          </w:p>
          <w:p w14:paraId="383013FC" w14:textId="30D3B6FE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451FF5FB" w14:textId="77777777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2F8B3A5E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commentRangeStart w:id="1"/>
            <w:r w:rsidRPr="00A43FB0">
              <w:rPr>
                <w:rFonts w:ascii="Sylfaen" w:hAnsi="Sylfaen"/>
                <w:b/>
                <w:bCs/>
                <w:iCs/>
                <w:color w:val="0070C0"/>
                <w:sz w:val="24"/>
              </w:rPr>
              <w:t>X %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 increase of employment </w:t>
            </w:r>
          </w:p>
          <w:p w14:paraId="5395E6C0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 xml:space="preserve">of women in non-agricultural sectors </w:t>
            </w:r>
          </w:p>
          <w:p w14:paraId="2908C75D" w14:textId="0B4AE73E" w:rsidR="00B134BC" w:rsidRPr="00A43FB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A43FB0">
              <w:rPr>
                <w:rFonts w:ascii="Sylfaen" w:hAnsi="Sylfaen"/>
                <w:bCs/>
                <w:iCs/>
                <w:sz w:val="24"/>
              </w:rPr>
              <w:t>in the focal regions.</w:t>
            </w:r>
            <w:commentRangeEnd w:id="1"/>
            <w:r w:rsidR="008A0F57">
              <w:rPr>
                <w:rStyle w:val="CommentReference"/>
                <w:lang w:val="en-GB"/>
              </w:rPr>
              <w:commentReference w:id="1"/>
            </w:r>
          </w:p>
          <w:p w14:paraId="087C3507" w14:textId="762C7180" w:rsid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220B3B1B" w14:textId="77777777" w:rsid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  <w:p w14:paraId="4C249E83" w14:textId="23E73B2D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(2019)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proofErr w:type="spellStart"/>
            <w:r w:rsidRPr="00A43FB0">
              <w:rPr>
                <w:rFonts w:ascii="Sylfaen" w:hAnsi="Sylfaen"/>
                <w:bCs/>
                <w:i/>
                <w:iCs/>
                <w:sz w:val="24"/>
              </w:rPr>
              <w:t>Geostat</w:t>
            </w:r>
            <w:proofErr w:type="spellEnd"/>
            <w:r w:rsidRPr="00A43FB0">
              <w:rPr>
                <w:rFonts w:ascii="Sylfaen" w:hAnsi="Sylfaen"/>
                <w:bCs/>
                <w:i/>
                <w:iCs/>
                <w:sz w:val="24"/>
              </w:rPr>
              <w:t xml:space="preserve"> data for 2019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</w:p>
          <w:p w14:paraId="78D5E1F2" w14:textId="4049EE62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6F4B0DF9" w14:textId="2640501A" w:rsidR="00B134BC" w:rsidRPr="00A43FB0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A43FB0">
              <w:rPr>
                <w:rFonts w:ascii="Sylfaen" w:hAnsi="Sylfaen"/>
                <w:bCs/>
                <w:iCs/>
                <w:sz w:val="24"/>
              </w:rPr>
              <w:t>Geostat</w:t>
            </w:r>
            <w:proofErr w:type="spellEnd"/>
            <w:r w:rsidRPr="00A43FB0">
              <w:rPr>
                <w:rFonts w:ascii="Sylfaen" w:hAnsi="Sylfaen"/>
                <w:bCs/>
                <w:iCs/>
                <w:sz w:val="24"/>
              </w:rPr>
              <w:t xml:space="preserve"> data, Employment statistic</w:t>
            </w:r>
            <w:r>
              <w:rPr>
                <w:rFonts w:ascii="Sylfaen" w:hAnsi="Sylfaen"/>
                <w:bCs/>
                <w:iCs/>
                <w:sz w:val="24"/>
              </w:rPr>
              <w:t>s</w:t>
            </w:r>
          </w:p>
          <w:p w14:paraId="7360B7BF" w14:textId="200B15C7" w:rsidR="00B134BC" w:rsidRPr="00B134BC" w:rsidRDefault="00B134BC" w:rsidP="00E34B80">
            <w:pPr>
              <w:ind w:right="-285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4249" w:type="dxa"/>
          </w:tcPr>
          <w:p w14:paraId="7BFBADB0" w14:textId="5CC4C175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/>
                <w:bCs/>
                <w:iCs/>
                <w:sz w:val="24"/>
              </w:rPr>
              <w:t>Indicator 2.9</w:t>
            </w:r>
            <w:r w:rsidRPr="005A1B99">
              <w:rPr>
                <w:rFonts w:ascii="Sylfaen" w:hAnsi="Sylfaen"/>
                <w:b/>
                <w:bCs/>
                <w:iCs/>
                <w:sz w:val="24"/>
                <w:lang w:val="ka-GE"/>
              </w:rPr>
              <w:t xml:space="preserve"> </w:t>
            </w:r>
            <w:r w:rsidRPr="005A1B99">
              <w:rPr>
                <w:rFonts w:ascii="Sylfaen" w:hAnsi="Sylfaen"/>
                <w:b/>
                <w:bCs/>
                <w:iCs/>
                <w:sz w:val="24"/>
              </w:rPr>
              <w:t>Employment of women</w:t>
            </w:r>
            <w:r w:rsidRPr="005A1B99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>– 2023</w:t>
            </w:r>
          </w:p>
          <w:p w14:paraId="60147A83" w14:textId="4446A64B" w:rsidR="00B134BC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65665726" w14:textId="77777777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51BE1974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commentRangeStart w:id="2"/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Target</w:t>
            </w:r>
            <w:r w:rsidRPr="00A43FB0">
              <w:rPr>
                <w:rFonts w:ascii="Sylfaen" w:hAnsi="Sylfaen"/>
                <w:bCs/>
                <w:iCs/>
                <w:sz w:val="24"/>
              </w:rPr>
              <w:t xml:space="preserve">: </w:t>
            </w:r>
            <w:r w:rsidRPr="005A1B99">
              <w:rPr>
                <w:rFonts w:ascii="Sylfaen" w:hAnsi="Sylfaen"/>
                <w:bCs/>
                <w:iCs/>
                <w:sz w:val="24"/>
              </w:rPr>
              <w:t xml:space="preserve">Rural Development project in </w:t>
            </w:r>
          </w:p>
          <w:p w14:paraId="21868943" w14:textId="77777777" w:rsidR="00E34B80" w:rsidRDefault="00B134BC" w:rsidP="00E34B80">
            <w:pPr>
              <w:ind w:right="-285"/>
              <w:rPr>
                <w:rFonts w:ascii="Sylfaen" w:hAnsi="Sylfaen"/>
                <w:bCs/>
                <w:iCs/>
                <w:sz w:val="24"/>
              </w:rPr>
            </w:pPr>
            <w:r w:rsidRPr="005A1B99">
              <w:rPr>
                <w:rFonts w:ascii="Sylfaen" w:hAnsi="Sylfaen"/>
                <w:bCs/>
                <w:iCs/>
                <w:sz w:val="24"/>
              </w:rPr>
              <w:t xml:space="preserve">non-agricultural sector provide at least </w:t>
            </w:r>
          </w:p>
          <w:p w14:paraId="01432630" w14:textId="04E35D7F" w:rsidR="00B134BC" w:rsidRPr="005A1B99" w:rsidRDefault="00B134BC" w:rsidP="00E34B80">
            <w:pPr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  <w:r w:rsidRPr="005A1B99">
              <w:rPr>
                <w:rFonts w:ascii="Sylfaen" w:hAnsi="Sylfaen"/>
                <w:bCs/>
                <w:iCs/>
                <w:sz w:val="24"/>
              </w:rPr>
              <w:t>5 percent more co-financing for women.</w:t>
            </w:r>
            <w:commentRangeEnd w:id="2"/>
            <w:r w:rsidR="008A0F57">
              <w:rPr>
                <w:rStyle w:val="CommentReference"/>
                <w:lang w:val="en-GB"/>
              </w:rPr>
              <w:commentReference w:id="2"/>
            </w:r>
          </w:p>
          <w:p w14:paraId="3E15D325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76ADCD92" w14:textId="04B459B9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/>
                <w:bCs/>
                <w:i/>
                <w:iCs/>
                <w:sz w:val="24"/>
              </w:rPr>
            </w:pPr>
          </w:p>
          <w:p w14:paraId="34644852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Baseline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lang w:val="ka-GE"/>
              </w:rPr>
              <w:t xml:space="preserve"> (2019)</w:t>
            </w: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: </w:t>
            </w:r>
            <w:r w:rsidRPr="00A43FB0">
              <w:rPr>
                <w:rFonts w:ascii="Sylfaen" w:hAnsi="Sylfaen"/>
                <w:bCs/>
                <w:i/>
                <w:iCs/>
                <w:sz w:val="24"/>
              </w:rPr>
              <w:t>0</w:t>
            </w:r>
          </w:p>
          <w:p w14:paraId="103B09BC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1766F739" w14:textId="77777777" w:rsidR="00B134BC" w:rsidRDefault="00B134BC" w:rsidP="00E34B80">
            <w:pPr>
              <w:shd w:val="clear" w:color="auto" w:fill="FFFFFF"/>
              <w:ind w:right="-285"/>
              <w:rPr>
                <w:rFonts w:ascii="Sylfaen" w:hAnsi="Sylfaen"/>
                <w:bCs/>
                <w:i/>
                <w:iCs/>
                <w:sz w:val="24"/>
              </w:rPr>
            </w:pPr>
          </w:p>
          <w:p w14:paraId="60760250" w14:textId="4094D7B4" w:rsidR="00B134BC" w:rsidRPr="005A1B99" w:rsidRDefault="00B134BC" w:rsidP="00E34B80">
            <w:pPr>
              <w:ind w:right="-285"/>
              <w:rPr>
                <w:rFonts w:ascii="Sylfaen" w:hAnsi="Sylfaen"/>
                <w:b/>
              </w:rPr>
            </w:pPr>
            <w:r w:rsidRPr="00A43FB0">
              <w:rPr>
                <w:rFonts w:ascii="Sylfaen" w:hAnsi="Sylfaen"/>
                <w:b/>
                <w:bCs/>
                <w:i/>
                <w:iCs/>
                <w:sz w:val="24"/>
              </w:rPr>
              <w:t>Source of verification:</w:t>
            </w:r>
            <w:r>
              <w:rPr>
                <w:rFonts w:ascii="Sylfaen" w:hAnsi="Sylfaen"/>
                <w:b/>
                <w:bCs/>
                <w:i/>
                <w:iCs/>
                <w:sz w:val="24"/>
              </w:rPr>
              <w:t xml:space="preserve"> </w:t>
            </w:r>
            <w:r w:rsidRPr="00B134BC">
              <w:rPr>
                <w:rFonts w:ascii="Sylfaen" w:hAnsi="Sylfaen"/>
                <w:bCs/>
                <w:iCs/>
                <w:sz w:val="24"/>
              </w:rPr>
              <w:t>ARDA records</w:t>
            </w:r>
          </w:p>
        </w:tc>
        <w:tc>
          <w:tcPr>
            <w:tcW w:w="5021" w:type="dxa"/>
          </w:tcPr>
          <w:p w14:paraId="75542C44" w14:textId="77777777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 xml:space="preserve">EU Comment: </w:t>
            </w:r>
          </w:p>
          <w:p w14:paraId="2BCBC881" w14:textId="77777777" w:rsidR="00B134BC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  <w:r w:rsidRPr="005A1B99">
              <w:rPr>
                <w:rFonts w:ascii="Sylfaen" w:hAnsi="Sylfaen"/>
                <w:b/>
              </w:rPr>
              <w:t xml:space="preserve">      </w:t>
            </w:r>
          </w:p>
          <w:p w14:paraId="49B9500C" w14:textId="77777777" w:rsidR="00B134BC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  <w:p w14:paraId="39331501" w14:textId="43D7D2A8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No justification is provided for this change and these would be important to understand this switch. </w:t>
            </w:r>
          </w:p>
          <w:p w14:paraId="0E4D1528" w14:textId="679EB090" w:rsidR="00E34B80" w:rsidRDefault="00B134BC" w:rsidP="00E34B80">
            <w:pPr>
              <w:shd w:val="clear" w:color="auto" w:fill="FFFFFF"/>
              <w:ind w:left="-29" w:right="-285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 The proposed new indicator is very much an input indicator, which cannot be justified at </w:t>
            </w:r>
          </w:p>
          <w:p w14:paraId="079D4AA2" w14:textId="77777777" w:rsidR="00E34B80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this late stage of the programme. The </w:t>
            </w:r>
          </w:p>
          <w:p w14:paraId="4358449D" w14:textId="77777777" w:rsidR="00E34B80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Delegation position, in the absence </w:t>
            </w:r>
          </w:p>
          <w:p w14:paraId="22075F7E" w14:textId="77777777" w:rsidR="00E34B80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 xml:space="preserve">of a proposed better one, is to insist </w:t>
            </w:r>
          </w:p>
          <w:p w14:paraId="77B99B34" w14:textId="2C4D06B7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</w:pPr>
            <w:r w:rsidRPr="005A1B99">
              <w:rPr>
                <w:rFonts w:ascii="Sylfaen" w:eastAsia="Times New Roman" w:hAnsi="Sylfaen" w:cs="Times New Roman"/>
                <w:color w:val="212121"/>
                <w:sz w:val="24"/>
                <w:szCs w:val="24"/>
              </w:rPr>
              <w:t>on keeping this important gender indicator.</w:t>
            </w:r>
          </w:p>
          <w:p w14:paraId="69BD4154" w14:textId="77777777" w:rsidR="00B134BC" w:rsidRPr="005A1B99" w:rsidRDefault="00B134BC" w:rsidP="00E34B80">
            <w:pPr>
              <w:shd w:val="clear" w:color="auto" w:fill="FFFFFF"/>
              <w:ind w:right="-285" w:hanging="29"/>
              <w:rPr>
                <w:rFonts w:ascii="Sylfaen" w:hAnsi="Sylfaen"/>
                <w:b/>
              </w:rPr>
            </w:pPr>
          </w:p>
        </w:tc>
      </w:tr>
    </w:tbl>
    <w:p w14:paraId="27DEF1E4" w14:textId="77777777" w:rsidR="00B134BC" w:rsidRPr="004C0511" w:rsidRDefault="00B134BC" w:rsidP="00B134BC">
      <w:pPr>
        <w:pStyle w:val="Heading1"/>
        <w:rPr>
          <w:rFonts w:ascii="Sylfaen" w:hAnsi="Sylfaen"/>
          <w:sz w:val="40"/>
          <w:szCs w:val="40"/>
        </w:rPr>
      </w:pPr>
      <w:r w:rsidRPr="004C0511">
        <w:rPr>
          <w:rFonts w:ascii="Sylfaen" w:hAnsi="Sylfaen"/>
          <w:sz w:val="40"/>
          <w:szCs w:val="40"/>
        </w:rPr>
        <w:t>ENPARD IV Policy Matrix</w:t>
      </w:r>
    </w:p>
    <w:p w14:paraId="7F46BC98" w14:textId="32FBD4F9" w:rsidR="00701652" w:rsidRPr="005A1B99" w:rsidRDefault="008A0F57" w:rsidP="00E33E21">
      <w:pPr>
        <w:jc w:val="both"/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622FC" wp14:editId="67769184">
                <wp:simplePos x="0" y="0"/>
                <wp:positionH relativeFrom="column">
                  <wp:posOffset>-40193</wp:posOffset>
                </wp:positionH>
                <wp:positionV relativeFrom="paragraph">
                  <wp:posOffset>3564191</wp:posOffset>
                </wp:positionV>
                <wp:extent cx="8762162" cy="2763297"/>
                <wp:effectExtent l="0" t="0" r="1397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2162" cy="2763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3C259" w14:textId="77178C5C" w:rsidR="008A0F57" w:rsidRDefault="008A0F57" w:rsidP="003304EF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</w:pPr>
                            <w:r w:rsidRPr="00305EAD"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  <w:t>Alternative</w:t>
                            </w:r>
                            <w:r w:rsidR="003304EF"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  <w:t>s</w:t>
                            </w:r>
                            <w:r w:rsidRPr="00305EAD"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  <w:t xml:space="preserve"> offer for </w:t>
                            </w:r>
                            <w:r w:rsidR="00305EAD"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  <w:t xml:space="preserve">the target: </w:t>
                            </w:r>
                          </w:p>
                          <w:p w14:paraId="270A84D5" w14:textId="1226F488" w:rsidR="003304EF" w:rsidRPr="003304EF" w:rsidRDefault="003304EF" w:rsidP="003304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Sylfaen" w:hAnsi="Sylfaen"/>
                                <w:lang w:val="en-US"/>
                              </w:rPr>
                            </w:pPr>
                            <w:r w:rsidRPr="003304EF">
                              <w:rPr>
                                <w:rFonts w:ascii="Sylfaen" w:hAnsi="Sylfaen"/>
                              </w:rPr>
                              <w:t xml:space="preserve">Alternative #1 </w:t>
                            </w:r>
                          </w:p>
                          <w:p w14:paraId="5D70A566" w14:textId="7A5C651A" w:rsidR="003304EF" w:rsidRPr="003304EF" w:rsidRDefault="003304EF" w:rsidP="003304EF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3304EF">
                              <w:rPr>
                                <w:rFonts w:ascii="Sylfaen" w:hAnsi="Sylfae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Target: </w:t>
                            </w:r>
                            <w:r w:rsidR="00FD584F"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3304EF"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szCs w:val="24"/>
                              </w:rPr>
                              <w:t>ut of all people employed in non-agricultural sectors at least third are women.</w:t>
                            </w: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იდეა იმაშია, რომ დასაქმების მაჩვენებელს არ ვაბამთ. არამედ პროპორციას ვაჩვენებთ. ჩვენ მესამედი პირობითად ჩავწერეთ. უნდა ინახოს ახლა როგორია პროცენტული მაჩვენებელი და 10 პროცენტული ერთეულით მაინც აიწიოს მიზანში). </w:t>
                            </w:r>
                          </w:p>
                          <w:p w14:paraId="32FCC235" w14:textId="67A56FF4" w:rsidR="003304EF" w:rsidRPr="003304EF" w:rsidRDefault="003304EF" w:rsidP="003304EF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</w:p>
                          <w:p w14:paraId="03A6CC0E" w14:textId="6A094EB0" w:rsidR="00305EAD" w:rsidRPr="00FD584F" w:rsidRDefault="003304EF" w:rsidP="003304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Sylfaen" w:hAnsi="Sylfae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Alternative #2</w:t>
                            </w:r>
                          </w:p>
                          <w:p w14:paraId="021CB77E" w14:textId="24D8E68E" w:rsidR="003304EF" w:rsidRDefault="003304EF" w:rsidP="003304EF">
                            <w:pPr>
                              <w:spacing w:after="0"/>
                              <w:rPr>
                                <w:rFonts w:ascii="Sylfaen" w:hAnsi="Sylfaen"/>
                                <w:b/>
                                <w:bCs/>
                              </w:rPr>
                            </w:pPr>
                            <w:r w:rsidRPr="00FD584F">
                              <w:rPr>
                                <w:rFonts w:ascii="Sylfaen" w:hAnsi="Sylfaen"/>
                                <w:b/>
                                <w:bCs/>
                                <w:i/>
                                <w:iCs/>
                              </w:rPr>
                              <w:t xml:space="preserve">Target: </w:t>
                            </w:r>
                            <w:r w:rsidR="00FD584F" w:rsidRPr="00FD584F">
                              <w:rPr>
                                <w:rFonts w:ascii="Sylfaen" w:hAnsi="Sylfaen"/>
                                <w:b/>
                                <w:bCs/>
                              </w:rPr>
                              <w:t xml:space="preserve">At least 40% of the Rural Development project beneficiaries are women as a result of a new women-targeted sub-programme. </w:t>
                            </w:r>
                          </w:p>
                          <w:p w14:paraId="30118D42" w14:textId="1077D4D6" w:rsidR="00FD584F" w:rsidRPr="00FD584F" w:rsidRDefault="00FD584F" w:rsidP="003304EF">
                            <w:pPr>
                              <w:spacing w:after="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(იდეა იმაშია, რომ პროგრამის ფარგლებში შეიქმნას ქვე-პროგრამა, რომელიც კონკრეტულად ქალებისთვის იქნება განკუთვნილი. ამით ავიცილებთ თავიდან სხვა ქვე-პროგრამებში პოზიტიურ დისკრიმინაციას. პროექტის მონაწილეთა პროცენტული გადანაწილება კი მაინც შეიცვლება. ამ შემთხვევაში პროცენტული მატება დამოკიდებულია იმაზე თუ ახლა რამდენია ქალების პროცენტული წილი. 40% არის საერთაშორისო სტანდარტი ჩართულობისთვის. თუმცა, თუ უკვე 40%-ზე მეტია ქალი ბენეფიციარი, მაშინ შეგვიძლია 20 პროცენტული ერთეულით გაზრდა ავიღოთ მიზნად.)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22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15pt;margin-top:280.65pt;width:689.95pt;height:2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" fillcolor="white [3201]" strokeweight=".5pt">
                <v:textbox>
                  <w:txbxContent>
                    <w:p w14:paraId="6833C259" w14:textId="77178C5C" w:rsidR="008A0F57" w:rsidRDefault="008A0F57" w:rsidP="003304EF">
                      <w:pPr>
                        <w:spacing w:after="0" w:line="240" w:lineRule="auto"/>
                        <w:rPr>
                          <w:rFonts w:ascii="Sylfaen" w:hAnsi="Sylfaen"/>
                          <w:sz w:val="24"/>
                          <w:szCs w:val="24"/>
                        </w:rPr>
                      </w:pPr>
                      <w:r w:rsidRPr="00305EAD">
                        <w:rPr>
                          <w:rFonts w:ascii="Sylfaen" w:hAnsi="Sylfaen"/>
                          <w:sz w:val="24"/>
                          <w:szCs w:val="24"/>
                        </w:rPr>
                        <w:t>Alternative</w:t>
                      </w:r>
                      <w:r w:rsidR="003304EF">
                        <w:rPr>
                          <w:rFonts w:ascii="Sylfaen" w:hAnsi="Sylfaen"/>
                          <w:sz w:val="24"/>
                          <w:szCs w:val="24"/>
                        </w:rPr>
                        <w:t>s</w:t>
                      </w:r>
                      <w:r w:rsidRPr="00305EAD">
                        <w:rPr>
                          <w:rFonts w:ascii="Sylfaen" w:hAnsi="Sylfaen"/>
                          <w:sz w:val="24"/>
                          <w:szCs w:val="24"/>
                        </w:rPr>
                        <w:t xml:space="preserve"> offer for </w:t>
                      </w:r>
                      <w:r w:rsidR="00305EAD">
                        <w:rPr>
                          <w:rFonts w:ascii="Sylfaen" w:hAnsi="Sylfaen"/>
                          <w:sz w:val="24"/>
                          <w:szCs w:val="24"/>
                        </w:rPr>
                        <w:t xml:space="preserve">the target: </w:t>
                      </w:r>
                    </w:p>
                    <w:p w14:paraId="270A84D5" w14:textId="1226F488" w:rsidR="003304EF" w:rsidRPr="003304EF" w:rsidRDefault="003304EF" w:rsidP="003304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Sylfaen" w:hAnsi="Sylfaen"/>
                          <w:lang w:val="en-US"/>
                        </w:rPr>
                      </w:pPr>
                      <w:r w:rsidRPr="003304EF">
                        <w:rPr>
                          <w:rFonts w:ascii="Sylfaen" w:hAnsi="Sylfaen"/>
                        </w:rPr>
                        <w:t xml:space="preserve">Alternative #1 </w:t>
                      </w:r>
                    </w:p>
                    <w:p w14:paraId="5D70A566" w14:textId="7A5C651A" w:rsidR="003304EF" w:rsidRPr="003304EF" w:rsidRDefault="003304EF" w:rsidP="003304EF">
                      <w:pPr>
                        <w:spacing w:after="0" w:line="240" w:lineRule="auto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3304EF">
                        <w:rPr>
                          <w:rFonts w:ascii="Sylfaen" w:hAnsi="Sylfae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Target: </w:t>
                      </w:r>
                      <w:r w:rsidR="00FD584F">
                        <w:rPr>
                          <w:rFonts w:ascii="Sylfaen" w:hAnsi="Sylfae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3304EF">
                        <w:rPr>
                          <w:rFonts w:ascii="Sylfaen" w:hAnsi="Sylfaen"/>
                          <w:b/>
                          <w:bCs/>
                          <w:sz w:val="24"/>
                          <w:szCs w:val="24"/>
                        </w:rPr>
                        <w:t>ut of all people employed in non-agricultural sectors at least third are women.</w:t>
                      </w:r>
                      <w:r>
                        <w:rPr>
                          <w:rFonts w:ascii="Sylfaen" w:hAnsi="Sylfae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იდეა იმაშია, რომ დასაქმების მაჩვენებელს არ ვაბამთ. არამედ პროპორციას ვაჩვენებთ. ჩვენ მესამედი პირობითად ჩავწერეთ. უნდა ინახოს ახლა როგორია პროცენტული მაჩვენებელი და 10 პროცენტული ერთეულით მაინც აიწიოს მიზანში). </w:t>
                      </w:r>
                    </w:p>
                    <w:p w14:paraId="32FCC235" w14:textId="67A56FF4" w:rsidR="003304EF" w:rsidRPr="003304EF" w:rsidRDefault="003304EF" w:rsidP="003304EF">
                      <w:pPr>
                        <w:spacing w:after="0" w:line="240" w:lineRule="auto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</w:p>
                    <w:p w14:paraId="03A6CC0E" w14:textId="6A094EB0" w:rsidR="00305EAD" w:rsidRPr="00FD584F" w:rsidRDefault="003304EF" w:rsidP="003304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Sylfaen" w:hAnsi="Sylfaen"/>
                          <w:b/>
                          <w:bCs/>
                        </w:rPr>
                      </w:pPr>
                      <w:r>
                        <w:rPr>
                          <w:rFonts w:ascii="Sylfaen" w:hAnsi="Sylfaen"/>
                        </w:rPr>
                        <w:t>Alternative #2</w:t>
                      </w:r>
                    </w:p>
                    <w:p w14:paraId="021CB77E" w14:textId="24D8E68E" w:rsidR="003304EF" w:rsidRDefault="003304EF" w:rsidP="003304EF">
                      <w:pPr>
                        <w:spacing w:after="0"/>
                        <w:rPr>
                          <w:rFonts w:ascii="Sylfaen" w:hAnsi="Sylfaen"/>
                          <w:b/>
                          <w:bCs/>
                        </w:rPr>
                      </w:pPr>
                      <w:r w:rsidRPr="00FD584F">
                        <w:rPr>
                          <w:rFonts w:ascii="Sylfaen" w:hAnsi="Sylfaen"/>
                          <w:b/>
                          <w:bCs/>
                          <w:i/>
                          <w:iCs/>
                        </w:rPr>
                        <w:t xml:space="preserve">Target: </w:t>
                      </w:r>
                      <w:r w:rsidR="00FD584F" w:rsidRPr="00FD584F">
                        <w:rPr>
                          <w:rFonts w:ascii="Sylfaen" w:hAnsi="Sylfaen"/>
                          <w:b/>
                          <w:bCs/>
                        </w:rPr>
                        <w:t xml:space="preserve">At least 40% of the Rural Development project beneficiaries are women as a result of a new women-targeted sub-programme. </w:t>
                      </w:r>
                    </w:p>
                    <w:p w14:paraId="30118D42" w14:textId="1077D4D6" w:rsidR="00FD584F" w:rsidRPr="00FD584F" w:rsidRDefault="00FD584F" w:rsidP="003304EF">
                      <w:pPr>
                        <w:spacing w:after="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(იდეა იმაშია, რომ პროგრამის ფარგლებში შეიქმნას ქვე-პროგრამა, რომელიც კონკრეტულად ქალებისთვის იქნება განკუთვნილი. ამით ავიცილებთ თავიდან სხვა ქვე-პროგრამებში პოზიტიურ დისკრიმინაციას. პროექტის მონაწილეთა პროცენტული გადანაწილება კი მაინც შეიცვლება. ამ შემთხვევაში პროცენტული მატება დამოკიდებულია იმაზე თუ ახლა რამდენია ქალების პროცენტული წილი. 40% არის საერთაშორისო სტანდარტი ჩართულობისთვის. თუმცა, თუ უკვე 40%-ზე მეტია ქალი ბენეფიციარი, მაშინ შეგვიძლია 20 პროცენტული ერთეულით გაზრდა ავიღოთ მიზნად.)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1652" w:rsidRPr="005A1B99" w:rsidSect="007016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la Akiashvili" w:date="2020-06-11T22:57:00Z" w:initials="LA">
    <w:p w14:paraId="6F88AD0C" w14:textId="04C2B84C" w:rsidR="003304EF" w:rsidRDefault="003304EF">
      <w:pPr>
        <w:pStyle w:val="CommentText"/>
      </w:pPr>
      <w:r>
        <w:rPr>
          <w:rStyle w:val="CommentReference"/>
        </w:rPr>
        <w:annotationRef/>
      </w:r>
      <w:r>
        <w:t xml:space="preserve">Not sure if </w:t>
      </w:r>
      <w:proofErr w:type="spellStart"/>
      <w:r>
        <w:t>Geostat</w:t>
      </w:r>
      <w:proofErr w:type="spellEnd"/>
      <w:r>
        <w:t xml:space="preserve"> collects data per municipality. They collect data per region. How many target municipalities are in the project? Can we change it into “regions”</w:t>
      </w:r>
    </w:p>
  </w:comment>
  <w:comment w:id="1" w:author="Lela Akiashvili" w:date="2020-06-11T22:45:00Z" w:initials="LA">
    <w:p w14:paraId="16F76E2B" w14:textId="48E84A6F" w:rsidR="008A0F57" w:rsidRDefault="008A0F57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The challenge with this target is that amid COVID-19 </w:t>
      </w:r>
    </w:p>
    <w:p w14:paraId="56FEF1A8" w14:textId="5A9B691B" w:rsidR="008A0F57" w:rsidRDefault="008A0F57">
      <w:pPr>
        <w:pStyle w:val="CommentText"/>
      </w:pPr>
      <w:r>
        <w:rPr>
          <w:rStyle w:val="CommentReference"/>
        </w:rPr>
        <w:t xml:space="preserve"> employment can be significantly hindered in the upcoming year(s). Therefore, aiming at a higher rate of women’s employment might be impossible to achieve. Moreover, projecting the rate at which women’s employment would increase, could be very hard in these challenging circumstances. </w:t>
      </w:r>
    </w:p>
  </w:comment>
  <w:comment w:id="2" w:author="Lela Akiashvili" w:date="2020-06-11T22:43:00Z" w:initials="LA">
    <w:p w14:paraId="6BDD6A95" w14:textId="14FFFC49" w:rsidR="008A0F57" w:rsidRPr="003304EF" w:rsidRDefault="008A0F57">
      <w:pPr>
        <w:pStyle w:val="CommentText"/>
        <w:rPr>
          <w:rFonts w:cstheme="minorHAnsi"/>
          <w:lang w:val="en-US"/>
        </w:rPr>
      </w:pPr>
      <w:r w:rsidRPr="003304EF">
        <w:rPr>
          <w:rStyle w:val="CommentReference"/>
          <w:rFonts w:cstheme="minorHAnsi"/>
        </w:rPr>
        <w:annotationRef/>
      </w:r>
      <w:r w:rsidRPr="003304EF">
        <w:rPr>
          <w:rFonts w:cstheme="minorHAnsi"/>
          <w:lang w:val="en-US"/>
        </w:rPr>
        <w:t>This cannot be an out</w:t>
      </w:r>
      <w:r w:rsidR="003304EF" w:rsidRPr="003304EF">
        <w:rPr>
          <w:rFonts w:cstheme="minorHAnsi"/>
          <w:lang w:val="en-US"/>
        </w:rPr>
        <w:t>come</w:t>
      </w:r>
      <w:r w:rsidRPr="003304EF">
        <w:rPr>
          <w:rFonts w:cstheme="minorHAnsi"/>
          <w:lang w:val="en-US"/>
        </w:rPr>
        <w:t xml:space="preserve"> indicator. This could be a good input indicator. However, is too “small” for an output indicator.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88AD0C" w15:done="0"/>
  <w15:commentEx w15:paraId="56FEF1A8" w15:done="0"/>
  <w15:commentEx w15:paraId="6BDD6A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D356E" w16cex:dateUtc="2020-06-11T18:57:00Z"/>
  <w16cex:commentExtensible w16cex:durableId="228D329A" w16cex:dateUtc="2020-06-11T18:45:00Z"/>
  <w16cex:commentExtensible w16cex:durableId="228D322E" w16cex:dateUtc="2020-06-11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88AD0C" w16cid:durableId="228D356E"/>
  <w16cid:commentId w16cid:paraId="56FEF1A8" w16cid:durableId="228D329A"/>
  <w16cid:commentId w16cid:paraId="6BDD6A95" w16cid:durableId="228D32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FAD07" w14:textId="77777777" w:rsidR="00DF7EFB" w:rsidRDefault="00DF7EFB" w:rsidP="00FD2D74">
      <w:pPr>
        <w:spacing w:after="0" w:line="240" w:lineRule="auto"/>
      </w:pPr>
      <w:r>
        <w:separator/>
      </w:r>
    </w:p>
  </w:endnote>
  <w:endnote w:type="continuationSeparator" w:id="0">
    <w:p w14:paraId="3925AA48" w14:textId="77777777" w:rsidR="00DF7EFB" w:rsidRDefault="00DF7EFB" w:rsidP="00FD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70167" w14:textId="77777777" w:rsidR="00DF7EFB" w:rsidRDefault="00DF7EFB" w:rsidP="00FD2D74">
      <w:pPr>
        <w:spacing w:after="0" w:line="240" w:lineRule="auto"/>
      </w:pPr>
      <w:r>
        <w:separator/>
      </w:r>
    </w:p>
  </w:footnote>
  <w:footnote w:type="continuationSeparator" w:id="0">
    <w:p w14:paraId="7462EDEB" w14:textId="77777777" w:rsidR="00DF7EFB" w:rsidRDefault="00DF7EFB" w:rsidP="00FD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0A11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04BE2968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08F016E3"/>
    <w:multiLevelType w:val="hybridMultilevel"/>
    <w:tmpl w:val="FB32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A63"/>
    <w:multiLevelType w:val="hybridMultilevel"/>
    <w:tmpl w:val="9D7C3EF8"/>
    <w:lvl w:ilvl="0" w:tplc="56D49DBC">
      <w:start w:val="1"/>
      <w:numFmt w:val="decimal"/>
      <w:lvlText w:val="%1."/>
      <w:lvlJc w:val="left"/>
      <w:pPr>
        <w:ind w:left="3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24EA5B5B"/>
    <w:multiLevelType w:val="hybridMultilevel"/>
    <w:tmpl w:val="FC48E552"/>
    <w:lvl w:ilvl="0" w:tplc="8AEC05AC">
      <w:start w:val="2"/>
      <w:numFmt w:val="bullet"/>
      <w:lvlText w:val=""/>
      <w:lvlJc w:val="left"/>
      <w:pPr>
        <w:ind w:left="210" w:hanging="570"/>
      </w:pPr>
      <w:rPr>
        <w:rFonts w:ascii="Symbol" w:eastAsia="Times New Roman" w:hAnsi="Symbol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52A59C3"/>
    <w:multiLevelType w:val="hybridMultilevel"/>
    <w:tmpl w:val="991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5358"/>
    <w:multiLevelType w:val="hybridMultilevel"/>
    <w:tmpl w:val="07B6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3E32"/>
    <w:multiLevelType w:val="hybridMultilevel"/>
    <w:tmpl w:val="C1D81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B66E8"/>
    <w:multiLevelType w:val="hybridMultilevel"/>
    <w:tmpl w:val="AD90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4584"/>
    <w:multiLevelType w:val="multilevel"/>
    <w:tmpl w:val="2E5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90C57"/>
    <w:multiLevelType w:val="hybridMultilevel"/>
    <w:tmpl w:val="2188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A7D"/>
    <w:multiLevelType w:val="hybridMultilevel"/>
    <w:tmpl w:val="E7E01338"/>
    <w:lvl w:ilvl="0" w:tplc="4348B66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B7E6E42"/>
    <w:multiLevelType w:val="hybridMultilevel"/>
    <w:tmpl w:val="1D1AC220"/>
    <w:lvl w:ilvl="0" w:tplc="BA82A178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la Akiashvili">
    <w15:presenceInfo w15:providerId="Windows Live" w15:userId="1dd0925d985995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52"/>
    <w:rsid w:val="00015F04"/>
    <w:rsid w:val="000304C4"/>
    <w:rsid w:val="0004160C"/>
    <w:rsid w:val="00043CEF"/>
    <w:rsid w:val="0005252B"/>
    <w:rsid w:val="00075C22"/>
    <w:rsid w:val="00077CE8"/>
    <w:rsid w:val="000A017C"/>
    <w:rsid w:val="000B4279"/>
    <w:rsid w:val="000B5F8F"/>
    <w:rsid w:val="000D1565"/>
    <w:rsid w:val="000D180E"/>
    <w:rsid w:val="000E5697"/>
    <w:rsid w:val="000F24EC"/>
    <w:rsid w:val="000F43D7"/>
    <w:rsid w:val="000F6EB0"/>
    <w:rsid w:val="0012081C"/>
    <w:rsid w:val="00132226"/>
    <w:rsid w:val="00141824"/>
    <w:rsid w:val="00143CD5"/>
    <w:rsid w:val="001448A6"/>
    <w:rsid w:val="00150DEA"/>
    <w:rsid w:val="001650D9"/>
    <w:rsid w:val="00192198"/>
    <w:rsid w:val="001930F7"/>
    <w:rsid w:val="001A6AC8"/>
    <w:rsid w:val="001B1507"/>
    <w:rsid w:val="001B156B"/>
    <w:rsid w:val="001C0D41"/>
    <w:rsid w:val="001C37E7"/>
    <w:rsid w:val="001E55FD"/>
    <w:rsid w:val="00201B77"/>
    <w:rsid w:val="00217173"/>
    <w:rsid w:val="0022424A"/>
    <w:rsid w:val="00224525"/>
    <w:rsid w:val="00232FA2"/>
    <w:rsid w:val="002350A6"/>
    <w:rsid w:val="0023779F"/>
    <w:rsid w:val="00243BA7"/>
    <w:rsid w:val="00253451"/>
    <w:rsid w:val="00283DB4"/>
    <w:rsid w:val="00284120"/>
    <w:rsid w:val="0028467D"/>
    <w:rsid w:val="00294901"/>
    <w:rsid w:val="002A07C9"/>
    <w:rsid w:val="002A35E5"/>
    <w:rsid w:val="002A3608"/>
    <w:rsid w:val="002A57C0"/>
    <w:rsid w:val="002B6B3F"/>
    <w:rsid w:val="002B779A"/>
    <w:rsid w:val="002D050F"/>
    <w:rsid w:val="002D1069"/>
    <w:rsid w:val="002D58B2"/>
    <w:rsid w:val="002F62C3"/>
    <w:rsid w:val="00305EAD"/>
    <w:rsid w:val="00306A77"/>
    <w:rsid w:val="003109D6"/>
    <w:rsid w:val="00322A6C"/>
    <w:rsid w:val="003304EF"/>
    <w:rsid w:val="0035460D"/>
    <w:rsid w:val="00363A34"/>
    <w:rsid w:val="003751E7"/>
    <w:rsid w:val="00375A26"/>
    <w:rsid w:val="00375E85"/>
    <w:rsid w:val="00376E4E"/>
    <w:rsid w:val="00384F46"/>
    <w:rsid w:val="0039572D"/>
    <w:rsid w:val="003A540B"/>
    <w:rsid w:val="003B3CC3"/>
    <w:rsid w:val="003B4B6F"/>
    <w:rsid w:val="003D6F8C"/>
    <w:rsid w:val="003E363E"/>
    <w:rsid w:val="003F6A1F"/>
    <w:rsid w:val="00401536"/>
    <w:rsid w:val="00401F58"/>
    <w:rsid w:val="00407763"/>
    <w:rsid w:val="00425FC8"/>
    <w:rsid w:val="00440E5F"/>
    <w:rsid w:val="00455BB5"/>
    <w:rsid w:val="004779C1"/>
    <w:rsid w:val="00487B20"/>
    <w:rsid w:val="00492B3E"/>
    <w:rsid w:val="004965E6"/>
    <w:rsid w:val="004A06B0"/>
    <w:rsid w:val="004A2AC4"/>
    <w:rsid w:val="004D7057"/>
    <w:rsid w:val="004E0CE9"/>
    <w:rsid w:val="004E27A5"/>
    <w:rsid w:val="004E6787"/>
    <w:rsid w:val="004E788B"/>
    <w:rsid w:val="004F0FCF"/>
    <w:rsid w:val="004F276D"/>
    <w:rsid w:val="004F44D2"/>
    <w:rsid w:val="0050205A"/>
    <w:rsid w:val="00510DA8"/>
    <w:rsid w:val="00513BEF"/>
    <w:rsid w:val="00521C46"/>
    <w:rsid w:val="00527F45"/>
    <w:rsid w:val="00534381"/>
    <w:rsid w:val="00535F24"/>
    <w:rsid w:val="00542F61"/>
    <w:rsid w:val="00551831"/>
    <w:rsid w:val="00561A2F"/>
    <w:rsid w:val="00564090"/>
    <w:rsid w:val="00571FEC"/>
    <w:rsid w:val="00580929"/>
    <w:rsid w:val="00585B13"/>
    <w:rsid w:val="00597E3C"/>
    <w:rsid w:val="005A1B99"/>
    <w:rsid w:val="005A2485"/>
    <w:rsid w:val="005A583F"/>
    <w:rsid w:val="005B7D2E"/>
    <w:rsid w:val="005C22C0"/>
    <w:rsid w:val="005F6B94"/>
    <w:rsid w:val="0062001F"/>
    <w:rsid w:val="00621FA2"/>
    <w:rsid w:val="00637B15"/>
    <w:rsid w:val="0064733F"/>
    <w:rsid w:val="006500D4"/>
    <w:rsid w:val="0066580D"/>
    <w:rsid w:val="0068281B"/>
    <w:rsid w:val="006B2F53"/>
    <w:rsid w:val="006C6744"/>
    <w:rsid w:val="006D3A02"/>
    <w:rsid w:val="006E6FF9"/>
    <w:rsid w:val="006F4DCF"/>
    <w:rsid w:val="00701652"/>
    <w:rsid w:val="00710443"/>
    <w:rsid w:val="00720854"/>
    <w:rsid w:val="00721879"/>
    <w:rsid w:val="00740448"/>
    <w:rsid w:val="00744BB1"/>
    <w:rsid w:val="00755D76"/>
    <w:rsid w:val="00756C31"/>
    <w:rsid w:val="007703D1"/>
    <w:rsid w:val="00773070"/>
    <w:rsid w:val="007A4E86"/>
    <w:rsid w:val="007B67DE"/>
    <w:rsid w:val="007C09A1"/>
    <w:rsid w:val="007C411A"/>
    <w:rsid w:val="007C4CDC"/>
    <w:rsid w:val="007C5496"/>
    <w:rsid w:val="007C6A7A"/>
    <w:rsid w:val="007C7638"/>
    <w:rsid w:val="007D172E"/>
    <w:rsid w:val="007E0777"/>
    <w:rsid w:val="007E3082"/>
    <w:rsid w:val="007E50F1"/>
    <w:rsid w:val="00806267"/>
    <w:rsid w:val="008127D4"/>
    <w:rsid w:val="00850636"/>
    <w:rsid w:val="00854637"/>
    <w:rsid w:val="008954F7"/>
    <w:rsid w:val="008A0F57"/>
    <w:rsid w:val="008B1311"/>
    <w:rsid w:val="008B574A"/>
    <w:rsid w:val="008D7B00"/>
    <w:rsid w:val="008E081D"/>
    <w:rsid w:val="00905972"/>
    <w:rsid w:val="00910830"/>
    <w:rsid w:val="00927335"/>
    <w:rsid w:val="009500DA"/>
    <w:rsid w:val="00955F62"/>
    <w:rsid w:val="00957068"/>
    <w:rsid w:val="0096296A"/>
    <w:rsid w:val="009666CA"/>
    <w:rsid w:val="00975862"/>
    <w:rsid w:val="00982583"/>
    <w:rsid w:val="00996F18"/>
    <w:rsid w:val="009B3D3F"/>
    <w:rsid w:val="009D1779"/>
    <w:rsid w:val="009D29ED"/>
    <w:rsid w:val="009D5F53"/>
    <w:rsid w:val="009D76BE"/>
    <w:rsid w:val="00A06BFB"/>
    <w:rsid w:val="00A10159"/>
    <w:rsid w:val="00A12D3E"/>
    <w:rsid w:val="00A20629"/>
    <w:rsid w:val="00A21237"/>
    <w:rsid w:val="00A26DF5"/>
    <w:rsid w:val="00A35664"/>
    <w:rsid w:val="00A61AC9"/>
    <w:rsid w:val="00A86FEA"/>
    <w:rsid w:val="00A97249"/>
    <w:rsid w:val="00AA26B5"/>
    <w:rsid w:val="00AA375F"/>
    <w:rsid w:val="00AA5AA0"/>
    <w:rsid w:val="00AD59CB"/>
    <w:rsid w:val="00AF2ED7"/>
    <w:rsid w:val="00B0208C"/>
    <w:rsid w:val="00B0606E"/>
    <w:rsid w:val="00B12EF8"/>
    <w:rsid w:val="00B134BC"/>
    <w:rsid w:val="00B323BB"/>
    <w:rsid w:val="00B46060"/>
    <w:rsid w:val="00B51360"/>
    <w:rsid w:val="00B57CF7"/>
    <w:rsid w:val="00B67E08"/>
    <w:rsid w:val="00B7505C"/>
    <w:rsid w:val="00B95C9B"/>
    <w:rsid w:val="00BB6821"/>
    <w:rsid w:val="00BD0A81"/>
    <w:rsid w:val="00BE223D"/>
    <w:rsid w:val="00BE297D"/>
    <w:rsid w:val="00C23AD3"/>
    <w:rsid w:val="00C3093B"/>
    <w:rsid w:val="00C83526"/>
    <w:rsid w:val="00CB449D"/>
    <w:rsid w:val="00CD3CC2"/>
    <w:rsid w:val="00CD4A7C"/>
    <w:rsid w:val="00CF49AD"/>
    <w:rsid w:val="00D11F01"/>
    <w:rsid w:val="00D25219"/>
    <w:rsid w:val="00D52567"/>
    <w:rsid w:val="00D545C4"/>
    <w:rsid w:val="00D636EE"/>
    <w:rsid w:val="00D901A4"/>
    <w:rsid w:val="00DB44EA"/>
    <w:rsid w:val="00DB6A8D"/>
    <w:rsid w:val="00DC3119"/>
    <w:rsid w:val="00DC5375"/>
    <w:rsid w:val="00DD7305"/>
    <w:rsid w:val="00DE74E4"/>
    <w:rsid w:val="00DF0308"/>
    <w:rsid w:val="00DF4658"/>
    <w:rsid w:val="00DF7EFB"/>
    <w:rsid w:val="00E2233C"/>
    <w:rsid w:val="00E249D5"/>
    <w:rsid w:val="00E31664"/>
    <w:rsid w:val="00E33E21"/>
    <w:rsid w:val="00E34B80"/>
    <w:rsid w:val="00E50BCD"/>
    <w:rsid w:val="00E5153E"/>
    <w:rsid w:val="00E6335C"/>
    <w:rsid w:val="00E87228"/>
    <w:rsid w:val="00E9384E"/>
    <w:rsid w:val="00EA0539"/>
    <w:rsid w:val="00EA59AA"/>
    <w:rsid w:val="00EC63B0"/>
    <w:rsid w:val="00ED7D6F"/>
    <w:rsid w:val="00F217C0"/>
    <w:rsid w:val="00F4002B"/>
    <w:rsid w:val="00F47E18"/>
    <w:rsid w:val="00F6218E"/>
    <w:rsid w:val="00F9342D"/>
    <w:rsid w:val="00F934CE"/>
    <w:rsid w:val="00FA54E6"/>
    <w:rsid w:val="00FA72FC"/>
    <w:rsid w:val="00FB5BC0"/>
    <w:rsid w:val="00FB7C89"/>
    <w:rsid w:val="00FC44FE"/>
    <w:rsid w:val="00FD2D74"/>
    <w:rsid w:val="00FD584F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2F80"/>
  <w15:chartTrackingRefBased/>
  <w15:docId w15:val="{AB7D5E38-B4C2-449B-B56C-1BE5774A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B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2D74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D7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D2D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71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FEC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FE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7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1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FE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EC"/>
    <w:rPr>
      <w:rFonts w:ascii="Segoe UI" w:hAnsi="Segoe UI" w:cs="Segoe UI"/>
      <w:sz w:val="18"/>
      <w:szCs w:val="18"/>
    </w:rPr>
  </w:style>
  <w:style w:type="character" w:customStyle="1" w:styleId="Bodytext212pt">
    <w:name w:val="Body text|2 + 12 pt"/>
    <w:aliases w:val="Bold,Body text|2 + 18 pt,Not Italic,Body text|2 + 14 pt,Footnote|1 + 5 pt,Footnote|2 + Calibri,10.5 pt"/>
    <w:basedOn w:val="DefaultParagraphFont"/>
    <w:semiHidden/>
    <w:unhideWhenUsed/>
    <w:rsid w:val="004F0FC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4D2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4D2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134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5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788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01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16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843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9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10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96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88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85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8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06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08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90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579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6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7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32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47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62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0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47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847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732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71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31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14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32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981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67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70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02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42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49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59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469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725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6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380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988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234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9103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65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99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033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32">
          <w:marLeft w:val="21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AB3DC-019F-4647-BF72-EB008085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Lela Akiashvili</cp:lastModifiedBy>
  <cp:revision>3</cp:revision>
  <dcterms:created xsi:type="dcterms:W3CDTF">2020-06-11T18:54:00Z</dcterms:created>
  <dcterms:modified xsi:type="dcterms:W3CDTF">2020-06-11T19:15:00Z</dcterms:modified>
</cp:coreProperties>
</file>